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48" w:rsidRPr="00C35FF6" w:rsidRDefault="00A43E48" w:rsidP="00A43E4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2"/>
      </w:tblGrid>
      <w:tr w:rsidR="00A43E48" w:rsidRPr="00A12532" w:rsidTr="00665401">
        <w:trPr>
          <w:trHeight w:val="8146"/>
        </w:trPr>
        <w:tc>
          <w:tcPr>
            <w:tcW w:w="10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43E48" w:rsidRPr="00C35FF6" w:rsidRDefault="00A43E48" w:rsidP="00A43E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43E48" w:rsidRPr="00C35FF6" w:rsidRDefault="00A43E48" w:rsidP="009B3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平成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43E48" w:rsidRPr="00C35FF6" w:rsidRDefault="005545DD" w:rsidP="00554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西条市長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</w:p>
          <w:p w:rsidR="00A43E48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65401" w:rsidRPr="00665401" w:rsidRDefault="00665401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電話番号　　　　　　　　　　　　　　　　　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43E48" w:rsidRPr="00A73FE0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9B30C0" w:rsidRP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（注1）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が、平成　　年　　月　　日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B30C0" w:rsidRP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2</w:t>
            </w:r>
            <w:r w:rsidR="009B30C0" w:rsidRP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</w:t>
            </w:r>
            <w:r w:rsidR="00A73F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ことにより、下記のとおり同事業者に対する売掛金の回収が困難となっ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43E48" w:rsidRPr="00C35FF6" w:rsidRDefault="00A43E48" w:rsidP="009B3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43E48" w:rsidRPr="00C35FF6" w:rsidRDefault="00A43E48" w:rsidP="006654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うち回収困難な額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43E48" w:rsidRPr="00C35FF6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43E48" w:rsidRPr="00C35FF6" w:rsidRDefault="00A43E48" w:rsidP="006654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9258F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258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7A2C79" w:rsidRDefault="00A43E48" w:rsidP="00272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　　年　　月　　日までの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7A2C79" w:rsidRP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（注1）</w:t>
            </w:r>
          </w:p>
          <w:p w:rsidR="00A43E48" w:rsidRPr="00C35FF6" w:rsidRDefault="00A43E48" w:rsidP="007A2C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00" w:firstLine="12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7A2C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A2C7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B30C0" w:rsidRDefault="00A43E48" w:rsidP="009B3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A2C7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81F49" w:rsidRPr="00481F49" w:rsidRDefault="00481F49" w:rsidP="006654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81F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（注3）</w:t>
            </w:r>
          </w:p>
        </w:tc>
      </w:tr>
      <w:tr w:rsidR="009B30C0" w:rsidRPr="00A12532" w:rsidTr="00665401">
        <w:trPr>
          <w:trHeight w:val="1826"/>
        </w:trPr>
        <w:tc>
          <w:tcPr>
            <w:tcW w:w="10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401" w:rsidRDefault="00665401" w:rsidP="00665401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9B30C0" w:rsidRDefault="00A73FE0" w:rsidP="00665401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西　 </w:t>
            </w:r>
            <w:r w:rsidR="009B30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　　　号</w:t>
            </w:r>
          </w:p>
          <w:p w:rsidR="00665401" w:rsidRPr="00C35FF6" w:rsidRDefault="00665401" w:rsidP="00A43E48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9B30C0" w:rsidRPr="00C35FF6" w:rsidRDefault="009B30C0" w:rsidP="00A43E48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年　月　日</w:t>
            </w:r>
          </w:p>
          <w:p w:rsidR="009B30C0" w:rsidRPr="00C35FF6" w:rsidRDefault="009B30C0" w:rsidP="00A43E48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申請のとおり、相違ないことを認定します。</w:t>
            </w:r>
          </w:p>
          <w:p w:rsidR="009B30C0" w:rsidRDefault="009B30C0" w:rsidP="00A43E48">
            <w:pPr>
              <w:suppressAutoHyphens/>
              <w:wordWrap w:val="0"/>
              <w:ind w:left="1476" w:hanging="14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（注）本認定書の有効期間：平成　年　月　日から平成　年　月　日まで</w:t>
            </w:r>
          </w:p>
          <w:p w:rsidR="00665401" w:rsidRPr="00C35FF6" w:rsidRDefault="00665401" w:rsidP="00A43E48">
            <w:pPr>
              <w:suppressAutoHyphens/>
              <w:wordWrap w:val="0"/>
              <w:ind w:left="1476" w:hanging="1476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9B30C0" w:rsidRDefault="009B30C0" w:rsidP="009B30C0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665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認定者名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西条市長　</w:t>
            </w:r>
          </w:p>
          <w:p w:rsidR="00665401" w:rsidRPr="00C35FF6" w:rsidRDefault="00665401" w:rsidP="009B30C0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43E48" w:rsidRPr="00C35FF6" w:rsidRDefault="00A43E48" w:rsidP="00A43E4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（注１）　</w:t>
      </w:r>
      <w:r w:rsidR="009B30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指定事業者氏名を記入のこと。</w:t>
      </w:r>
    </w:p>
    <w:p w:rsidR="00A43E48" w:rsidRDefault="00A43E48" w:rsidP="00A43E4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（注２）　</w:t>
      </w:r>
      <w:r w:rsidR="009B30C0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「破産」､「再生手続開始」､「更生手続開始」等を入れる。</w:t>
      </w:r>
    </w:p>
    <w:p w:rsidR="00481F49" w:rsidRPr="00C35FF6" w:rsidRDefault="00481F49" w:rsidP="00A43E4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　上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記のうち、１、２いずれか記載のこと。</w:t>
      </w:r>
    </w:p>
    <w:p w:rsidR="00A43E48" w:rsidRPr="00C35FF6" w:rsidRDefault="00A43E48" w:rsidP="00A43E4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43E48" w:rsidRPr="00C35FF6" w:rsidRDefault="00A43E48" w:rsidP="00A43E4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A43E48" w:rsidRPr="00C35FF6" w:rsidRDefault="00A43E48" w:rsidP="00A43E48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C18D1" w:rsidRDefault="00AC18D1" w:rsidP="00A43E48"/>
    <w:p w:rsidR="00665401" w:rsidRDefault="00665401" w:rsidP="00A43E48"/>
    <w:p w:rsidR="00665401" w:rsidRDefault="00665401" w:rsidP="00A43E48"/>
    <w:p w:rsidR="00665401" w:rsidRDefault="00665401" w:rsidP="00A43E48"/>
    <w:p w:rsidR="00701AD4" w:rsidRPr="00314E75" w:rsidRDefault="00665401" w:rsidP="00A43E48">
      <w:pPr>
        <w:rPr>
          <w:sz w:val="22"/>
        </w:rPr>
      </w:pPr>
      <w:r w:rsidRPr="00314E75">
        <w:rPr>
          <w:rFonts w:hint="eastAsia"/>
          <w:sz w:val="22"/>
        </w:rPr>
        <w:lastRenderedPageBreak/>
        <w:t xml:space="preserve">個人事業主用　</w:t>
      </w:r>
      <w:r w:rsidRPr="00314E75">
        <w:rPr>
          <w:rFonts w:hint="eastAsia"/>
          <w:sz w:val="22"/>
        </w:rPr>
        <w:t>1</w:t>
      </w:r>
      <w:r w:rsidRPr="00314E75">
        <w:rPr>
          <w:rFonts w:hint="eastAsia"/>
          <w:sz w:val="22"/>
        </w:rPr>
        <w:t>号認定　取引業者別月別明細書</w:t>
      </w:r>
    </w:p>
    <w:p w:rsidR="00665401" w:rsidRPr="00314E75" w:rsidRDefault="00665401" w:rsidP="00A43E48">
      <w:pPr>
        <w:rPr>
          <w:sz w:val="22"/>
        </w:rPr>
      </w:pPr>
    </w:p>
    <w:p w:rsidR="00665401" w:rsidRPr="00314E75" w:rsidRDefault="00665401" w:rsidP="00665401">
      <w:pPr>
        <w:jc w:val="right"/>
        <w:rPr>
          <w:sz w:val="22"/>
        </w:rPr>
      </w:pPr>
      <w:r w:rsidRPr="00314E75">
        <w:rPr>
          <w:rFonts w:hint="eastAsia"/>
          <w:sz w:val="22"/>
        </w:rPr>
        <w:t>（単位：円）</w:t>
      </w:r>
    </w:p>
    <w:tbl>
      <w:tblPr>
        <w:tblW w:w="1037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1275"/>
        <w:gridCol w:w="1701"/>
        <w:gridCol w:w="1560"/>
        <w:gridCol w:w="1559"/>
        <w:gridCol w:w="1559"/>
        <w:gridCol w:w="1843"/>
      </w:tblGrid>
      <w:tr w:rsidR="00665401" w:rsidRPr="00314E75" w:rsidTr="00665401">
        <w:trPr>
          <w:trHeight w:val="900"/>
        </w:trPr>
        <w:tc>
          <w:tcPr>
            <w:tcW w:w="2154" w:type="dxa"/>
            <w:gridSpan w:val="2"/>
            <w:tcBorders>
              <w:tl2br w:val="single" w:sz="4" w:space="0" w:color="auto"/>
            </w:tcBorders>
          </w:tcPr>
          <w:p w:rsidR="00665401" w:rsidRPr="00314E75" w:rsidRDefault="00665401" w:rsidP="00665401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 xml:space="preserve">　　　　取引先</w:t>
            </w:r>
          </w:p>
          <w:p w:rsidR="00665401" w:rsidRPr="00314E75" w:rsidRDefault="00665401" w:rsidP="00665401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取引額</w:t>
            </w:r>
          </w:p>
          <w:p w:rsidR="00665401" w:rsidRPr="00314E75" w:rsidRDefault="00665401" w:rsidP="00665401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（注）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1</w:t>
            </w:r>
            <w:r w:rsidRPr="00314E75">
              <w:rPr>
                <w:rFonts w:hint="eastAsia"/>
                <w:sz w:val="22"/>
              </w:rPr>
              <w:t>号指定事業者</w:t>
            </w: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合計</w:t>
            </w:r>
          </w:p>
        </w:tc>
      </w:tr>
      <w:tr w:rsidR="00314E75" w:rsidRPr="00314E75" w:rsidTr="00314E75">
        <w:trPr>
          <w:trHeight w:val="345"/>
        </w:trPr>
        <w:tc>
          <w:tcPr>
            <w:tcW w:w="879" w:type="dxa"/>
            <w:vMerge w:val="restart"/>
            <w:textDirection w:val="tbRlV"/>
          </w:tcPr>
          <w:p w:rsidR="00665401" w:rsidRPr="00314E75" w:rsidRDefault="00665401" w:rsidP="00665401">
            <w:pPr>
              <w:ind w:left="113" w:right="113"/>
              <w:jc w:val="center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最近</w:t>
            </w:r>
            <w:r w:rsidR="00314E75">
              <w:rPr>
                <w:rFonts w:hint="eastAsia"/>
                <w:sz w:val="22"/>
              </w:rPr>
              <w:t>６</w:t>
            </w:r>
            <w:r w:rsidRPr="00314E75">
              <w:rPr>
                <w:rFonts w:hint="eastAsia"/>
                <w:sz w:val="22"/>
              </w:rPr>
              <w:t>箇月間又は</w:t>
            </w:r>
            <w:r w:rsidR="00314E75">
              <w:rPr>
                <w:rFonts w:hint="eastAsia"/>
                <w:sz w:val="22"/>
              </w:rPr>
              <w:t>１２</w:t>
            </w:r>
            <w:r w:rsidRPr="00314E75">
              <w:rPr>
                <w:rFonts w:hint="eastAsia"/>
                <w:sz w:val="22"/>
              </w:rPr>
              <w:t>箇月間</w:t>
            </w: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50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330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0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50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31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20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0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37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37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43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314E75" w:rsidRPr="00314E75" w:rsidTr="00314E75">
        <w:trPr>
          <w:trHeight w:val="390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65401" w:rsidRPr="00314E75" w:rsidRDefault="00665401" w:rsidP="00665401">
            <w:pPr>
              <w:jc w:val="right"/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</w:tr>
      <w:tr w:rsidR="00665401" w:rsidRPr="00314E75" w:rsidTr="00314E75">
        <w:trPr>
          <w:trHeight w:val="315"/>
        </w:trPr>
        <w:tc>
          <w:tcPr>
            <w:tcW w:w="879" w:type="dxa"/>
            <w:vMerge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275" w:type="dxa"/>
            <w:tcBorders>
              <w:right w:val="thinThick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Ａ</w:t>
            </w:r>
          </w:p>
        </w:tc>
        <w:tc>
          <w:tcPr>
            <w:tcW w:w="1560" w:type="dxa"/>
            <w:tcBorders>
              <w:left w:val="thickThin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right w:val="thinThick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65401" w:rsidRPr="00314E75" w:rsidRDefault="00665401" w:rsidP="00A43E48">
            <w:pPr>
              <w:rPr>
                <w:sz w:val="22"/>
              </w:rPr>
            </w:pPr>
            <w:r w:rsidRPr="00314E75">
              <w:rPr>
                <w:rFonts w:hint="eastAsia"/>
                <w:sz w:val="22"/>
              </w:rPr>
              <w:t>Ｂ</w:t>
            </w:r>
          </w:p>
        </w:tc>
      </w:tr>
    </w:tbl>
    <w:p w:rsidR="00CD769B" w:rsidRPr="00CD769B" w:rsidRDefault="00665401" w:rsidP="00A43E48">
      <w:pPr>
        <w:rPr>
          <w:sz w:val="22"/>
        </w:rPr>
      </w:pPr>
      <w:r w:rsidRPr="00314E75">
        <w:rPr>
          <w:rFonts w:hint="eastAsia"/>
          <w:sz w:val="22"/>
        </w:rPr>
        <w:t>（注）売上高又は商品仕入高のいずれかとします。</w:t>
      </w:r>
    </w:p>
    <w:sectPr w:rsidR="00CD769B" w:rsidRPr="00CD769B" w:rsidSect="00665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92" w:rsidRDefault="00764B92" w:rsidP="00A73FE0">
      <w:r>
        <w:separator/>
      </w:r>
    </w:p>
  </w:endnote>
  <w:endnote w:type="continuationSeparator" w:id="0">
    <w:p w:rsidR="00764B92" w:rsidRDefault="00764B92" w:rsidP="00A7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92" w:rsidRDefault="00764B92" w:rsidP="00A73FE0">
      <w:r>
        <w:separator/>
      </w:r>
    </w:p>
  </w:footnote>
  <w:footnote w:type="continuationSeparator" w:id="0">
    <w:p w:rsidR="00764B92" w:rsidRDefault="00764B92" w:rsidP="00A7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48"/>
    <w:rsid w:val="00314E75"/>
    <w:rsid w:val="00481F49"/>
    <w:rsid w:val="005545DD"/>
    <w:rsid w:val="00594FD4"/>
    <w:rsid w:val="00665401"/>
    <w:rsid w:val="00701AD4"/>
    <w:rsid w:val="00764B92"/>
    <w:rsid w:val="007A246D"/>
    <w:rsid w:val="007A2C79"/>
    <w:rsid w:val="007B3462"/>
    <w:rsid w:val="009258F3"/>
    <w:rsid w:val="009B30C0"/>
    <w:rsid w:val="00A43E48"/>
    <w:rsid w:val="00A73FE0"/>
    <w:rsid w:val="00AC18D1"/>
    <w:rsid w:val="00CD769B"/>
    <w:rsid w:val="00D03EB2"/>
    <w:rsid w:val="00D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6E5E6"/>
  <w15:docId w15:val="{44343A7B-CE1C-43B2-B72C-8EE2E01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FE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7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FE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3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久門 孝嘉</cp:lastModifiedBy>
  <cp:revision>3</cp:revision>
  <cp:lastPrinted>2015-12-22T06:57:00Z</cp:lastPrinted>
  <dcterms:created xsi:type="dcterms:W3CDTF">2016-11-24T03:00:00Z</dcterms:created>
  <dcterms:modified xsi:type="dcterms:W3CDTF">2016-11-24T04:25:00Z</dcterms:modified>
</cp:coreProperties>
</file>